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B8110C" w:rsidRPr="00B8110C">
        <w:rPr>
          <w:rFonts w:ascii="华文仿宋" w:eastAsia="华文仿宋" w:hAnsi="华文仿宋" w:hint="eastAsia"/>
          <w:sz w:val="28"/>
          <w:szCs w:val="28"/>
        </w:rPr>
        <w:t>共享用电费控智能电能表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5C" w:rsidRDefault="00D37B5C" w:rsidP="006A49AB">
      <w:r>
        <w:separator/>
      </w:r>
    </w:p>
  </w:endnote>
  <w:endnote w:type="continuationSeparator" w:id="0">
    <w:p w:rsidR="00D37B5C" w:rsidRDefault="00D37B5C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B8110C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5C" w:rsidRDefault="00D37B5C" w:rsidP="006A49AB">
      <w:r>
        <w:separator/>
      </w:r>
    </w:p>
  </w:footnote>
  <w:footnote w:type="continuationSeparator" w:id="0">
    <w:p w:rsidR="00D37B5C" w:rsidRDefault="00D37B5C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0E6106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8110C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37B5C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user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2023-05-19T06:19:00Z</dcterms:created>
  <dcterms:modified xsi:type="dcterms:W3CDTF">2023-05-19T06:19:00Z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